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ДОГОВІР №______</w:t>
      </w:r>
    </w:p>
    <w:bookmarkStart w:colFirst="0" w:colLast="0" w:name="bookmark=id.gjdgxs" w:id="0"/>
    <w:bookmarkEnd w:id="0"/>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 постачання електричної енергії споживачу</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 Київ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2019 року</w:t>
      </w:r>
      <w:r w:rsidDel="00000000" w:rsidR="00000000" w:rsidRPr="00000000">
        <w:rPr>
          <w:rtl w:val="0"/>
        </w:rPr>
      </w:r>
    </w:p>
    <w:bookmarkStart w:colFirst="0" w:colLast="0" w:name="bookmark=id.30j0zll" w:id="1"/>
    <w:bookmarkEnd w:id="1"/>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single"/>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ТОВАРИСТВО З ОБМЕЖЕНОЮ ВІДПОВІДАЛЬНІСТЮ «</w:t>
      </w:r>
      <w:r w:rsidDel="00000000" w:rsidR="00000000" w:rsidRPr="00000000">
        <w:rPr>
          <w:rFonts w:ascii="Times New Roman" w:cs="Times New Roman" w:eastAsia="Times New Roman" w:hAnsi="Times New Roman"/>
          <w:b w:val="1"/>
          <w:sz w:val="22"/>
          <w:szCs w:val="22"/>
          <w:rtl w:val="0"/>
        </w:rPr>
        <w:t xml:space="preserve">УКР ГАЗ РЕСУРС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(далі - Постачальник), що діє на підставі ліцензії на право провадження діяльності з постачання електричної енергії споживачу, виданої Постановою НКРЕКП від </w:t>
      </w:r>
      <w:r w:rsidDel="00000000" w:rsidR="00000000" w:rsidRPr="00000000">
        <w:rPr>
          <w:rFonts w:ascii="Times New Roman" w:cs="Times New Roman" w:eastAsia="Times New Roman" w:hAnsi="Times New Roman"/>
          <w:sz w:val="22"/>
          <w:szCs w:val="22"/>
          <w:rtl w:val="0"/>
        </w:rPr>
        <w:t xml:space="preserve">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року №</w:t>
      </w:r>
      <w:r w:rsidDel="00000000" w:rsidR="00000000" w:rsidRPr="00000000">
        <w:rPr>
          <w:rFonts w:ascii="Times New Roman" w:cs="Times New Roman" w:eastAsia="Times New Roman" w:hAnsi="Times New Roman"/>
          <w:sz w:val="22"/>
          <w:szCs w:val="22"/>
          <w:rtl w:val="0"/>
        </w:rPr>
        <w:t xml:space="preserve"> 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особі </w:t>
      </w:r>
      <w:r w:rsidDel="00000000" w:rsidR="00000000" w:rsidRPr="00000000">
        <w:rPr>
          <w:rFonts w:ascii="Times New Roman" w:cs="Times New Roman" w:eastAsia="Times New Roman" w:hAnsi="Times New Roman"/>
          <w:sz w:val="22"/>
          <w:szCs w:val="22"/>
          <w:rtl w:val="0"/>
        </w:rPr>
        <w:t xml:space="preserve">Директора Денисовича Віктора Васильовича, який діє на підставі Статуту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 однієї сторони, та</w:t>
      </w:r>
    </w:p>
    <w:p w:rsidR="00000000" w:rsidDel="00000000" w:rsidP="00000000" w:rsidRDefault="00000000" w:rsidRPr="00000000" w14:paraId="00000008">
      <w:pPr>
        <w:spacing w:line="276"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_____________________________________________________</w:t>
      </w:r>
      <w:r w:rsidDel="00000000" w:rsidR="00000000" w:rsidRPr="00000000">
        <w:rPr>
          <w:rFonts w:ascii="Times New Roman" w:cs="Times New Roman" w:eastAsia="Times New Roman" w:hAnsi="Times New Roman"/>
          <w:sz w:val="22"/>
          <w:szCs w:val="22"/>
          <w:rtl w:val="0"/>
        </w:rPr>
        <w:t xml:space="preserve">,(далі - Споживач),в особі_____________________________________, який діє на підставі ________________, з іншої сторони, разом – Сторони, уклали цей Договір про постачання електричної енергії споживачу №___ від «__» _________2019 року (далі – Договір) про наступне:</w:t>
      </w:r>
    </w:p>
    <w:p w:rsidR="00000000" w:rsidDel="00000000" w:rsidP="00000000" w:rsidRDefault="00000000" w:rsidRPr="00000000" w14:paraId="00000009">
      <w:pPr>
        <w:spacing w:line="276" w:lineRule="auto"/>
        <w:ind w:firstLine="709"/>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 Загальні положення</w:t>
      </w:r>
    </w:p>
    <w:p w:rsidR="00000000" w:rsidDel="00000000" w:rsidP="00000000" w:rsidRDefault="00000000" w:rsidRPr="00000000" w14:paraId="0000000B">
      <w:pPr>
        <w:spacing w:line="276"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Далі по тексту цього Договору Постачальник або Споживач іменуються Сторона, а разом - Сторони.</w:t>
      </w:r>
      <w:bookmarkStart w:colFirst="0" w:colLast="0" w:name="bookmark=id.3znysh7" w:id="3"/>
      <w:bookmarkEnd w:id="3"/>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Предмет Договору</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Окрім оплати вартості електричної енергії Споживач зобов‘язаний оплатити Постачальнику вартість погодинних небалансів (Плата за небаланс) відповідно до умов Договору та відшкодування вартості передачі електричної енергії відповідно до затверджених тарифів</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Постачання електричної енергії споживачу здійснюється за умов якщо:</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об’єкт споживача підключений до мереж Оператора системи, у встановленому законодавством порядку;</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електропостачальник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 розподілу (передачі);</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споживач є стороною діючого договору про надання послуг' з розподілу (передачі) електричної енергії Споживачу:</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розподілу (далі – ОСР), до мереж якого приєднаний цей Споживач;</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відсутня прострочена заборгованість за договорами про постачання електричної енергії або про надання послуг з розподілу (передачі) електричної енергії;</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споживач відповідає критеріям обраної ним комерційної пропозиції.</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Умови постачання</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Початком постачання електричної енергії Споживачу є дата, зазначена в заяві - приєднанні, яка є Додатком 1 до цього Договору, та внесення Споживача до реєстру Постачальника, якщо інше не передбачено Комерційною пропозицією (Додаток №2).</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Споживач має право вільно змінювати Постачальника відповідно до процедури, визначеної ПРРЕЕ, та умов цього Договору.</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Якість постачання електричної енергії та</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умови визначення обсягів постачання електричної енергії</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bookmarkStart w:colFirst="0" w:colLast="0" w:name="bookmark=id.tyjcwt" w:id="5"/>
      <w:bookmarkEnd w:id="5"/>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 Разом із заявою-приєднання до умов Договору (Додаток № 1) та не пізніше 01 грудня кожного поточного року Споживач надає Постачальнику на погодження відомості про розмір очікуваного помісячного споживання електричної енергії на відповідні розрахункові періоди наступного року (Додаток № 3 «Обсяги очікуваного споживання електричної енергії на 20__ рік»), а також погодинні обсяги споживання електричної енергії на перший місяць постачання (Додаток № 3.1 «Погодинні обсяги споживання електричної енергії»).</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 Постачання електроенергії у розрахунковому періоді Постачальником здійснюється у відповідності до погодинних обсягів споживання електричної енергії, які узгоджені Сторонами у Додатку №3.1, або скориговані відповідно до цього Договору.</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 Споживач, який має засоби вимірювальної техніки з можливістю реалізації функції погодинного обліку та/або дистанційного зчитування даних з точки комерційного обліку, зобов’язаний надавати Постачальнику відомості про погодинні обсяги споживання електричної енергії (Додаток № 3.1) до 16:00 сьомого календарного дня (Д-7), що передує дню постачання (Д).</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Споживач може надавати відомості про погодинні обсяги споживання електричної енергії (Додаток № 3.1) більше ніж на 1 добу (на декілька днів, на тиждень, на місяць).</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 Споживач у випадку необхідності з метою уточнення може скоригувати відомості про погодинні обсяги споживання електричної енергії (Додаток № 3.1) до 16:00 п’ятого календарного дня (Д-5), що передує дню постачання (Д).</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 Відомості про погодинні обсяги споживання електричної енергії згідно пп. 4.6. та/або 4.7. надсилаються Споживачем на електронну адресу Постачальника </w:t>
      </w:r>
      <w:r w:rsidDel="00000000" w:rsidR="00000000" w:rsidRPr="00000000">
        <w:rPr>
          <w:rFonts w:ascii="Times New Roman" w:cs="Times New Roman" w:eastAsia="Times New Roman" w:hAnsi="Times New Roman"/>
          <w:color w:val="0c0c0c"/>
          <w:sz w:val="22"/>
          <w:szCs w:val="22"/>
          <w:shd w:fill="f2f2f2" w:val="clear"/>
          <w:rtl w:val="0"/>
        </w:rPr>
        <w:t xml:space="preserve">office@ukrgasresource.com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 вигляді електронного документу (файл Excel) підписаного електронним цифровим підписом до 15 числа кожного місяця, що передує місяцю постачання електричної енергії. У разі відсутності електронного цифрового підпису Споживач надсилає два файли: файл Excel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відомостями про погодинні обсяги споживання згідно пп. 4.6. та/або 4.7. та його сканований формат, підписаний та скріплений печаткою (у разі наявності) Споживача.</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 У разі ненадання Споживачем відомостей про погодинні обсяги споживання електричної енергії у встановлений термін відповідно до п.</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4.6.</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Договору, погодинні обсяги споживання на відповідну добу постачання встановлюється Постачальником самостійно, враховуючи обсяги споживання електричної енергії Споживачем. У такому випадку Постачальник не несе відповідальність за неточність визначення погодинних обсягів споживання електричної енергії.</w:t>
        <w:tab/>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4.10. Споживач зобов'язаний надавати погодинні фактичні обсяги споживання за кожну добу постачання до 8:00 наступного дня за днем постачання.</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4.11. Споживач несе відповідальність перед Постачальником за небаланси електричної</w:t>
      </w:r>
      <w:bookmarkStart w:colFirst="0" w:colLast="0" w:name="bookmark=id.3dy6vkm" w:id="6"/>
      <w:bookmarkEnd w:id="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енергії відповідно до Розділу 6 цього Договору.</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4.12. У разі наявності у Споживача засобів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вимірювальної техніки з можливістю реалізації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функцій погодинного обліку та/або дистанційного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зчитування даних з точки комерційного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обліку, Споживач зобов'язаний заповнити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Додаток № 4 «Технічні характеристики обліку електричної енергії».</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Ціна, порядок обліку та оплати електричної енергії</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 з урахуванням плати за негативний небаланс та відшкодування витрат на передачу електричної енергії.</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Спосіб визначення ціни (тарифу) електричної енергії зазначається в комерційній пропозиції Постачальника.</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одного об’єкта споживання (площадки вимірювання) застосовується один спосіб визначення ціни електричної енергії.</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 Розрахунковим періодом за цим Договором є календарний місяць.</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 Розрахунки Споживача за цим Договором здійснюються на поточний рахунок із спеціальним режимом використання (далі - спецрахунок), якщо інше не передбачено чинним законодавством.</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цьому, Споживач не обмежується у праві здійснювати оплату за цим Договором через банківську платіжну систему, он-лайн переказ, та в інший не заборонений законодавством спосіб.</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разі порушення Споживачем строків оплати за цим Договором, Постачальник має право вимагати сплату пені.</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Пеня нараховується за кожен день прострочення оплати.</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5.8. Якщо Споживач перебуває у стані ліквідації чи реорганізації та згідно з планом реорганізації готується до ліквідації. Постачальник має право звернутися до Споживача з вимогою здійснювати попередню оплату в сумі середньомісячного платежу, встановити більш короткий розрахунковий період або звернутися з вимогою щодо надання гарантій належного виконання договірних зобов’язань, а Споживач має задовольнити таку вимогу.</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 Споживач здійснює плату за послугу з розподілу (передачі) електричної енергії безпосередньо оператору системи розподілу. Спосіб оплати за послугу з розподілу (передачі) електричної енергії зазначається в комерційній пропозиції, яка є Додатком до цього Договору.</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5.11. Споживач повинен не пізніше 10 години 00 хвилин ранку 7 числа місяця, що слідує за розрахунковим, надавати Постачальнику акт-розподілу, що надається Споживачу відповідним ОСР на електронну адресу, зазначену Постачальником, в якому відображається обсяг поставленої Постачальником Споживачу у розрахунковому місяці електричної енергії.</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5.13. 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5.14. При здійсненні платежів, Споживач повинен вказувати у платіжному дорученні призначення платежу, в якому обов'язково зазначається цей Договір, за яким здійснюється постачання електричної енергії Споживачу.</w:t>
        <w:tab/>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5.15. У випадку переплати за фактично спожитий обсяг електричної енергії, сума переплати зараховується як авансовий платіж за спожиту електричну енергію в наступних періодах, або повертається па поточний рахунок Споживача за його письмовою вимогою протягом 5 (п'яти) банківських днів з дня отримання такої вимоги, за умови наявності узгодженого Акту звіряння.</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5.16. Порядок організації комерційного обліку електричної енергії та надання даних комерційного обліку електричної енергії визначені в Кодексі комерційного обліку, який затверджений постановою НКРЕКП від 14.03.2018 № 311, та інших нормативно-правових актах у сфері енергетики.</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5.17. Сторони погоджуються, що Споживач вказує призначення платежу при перерахуванні коштів з поточного рахунку на поточний рахунок із спеціальним режимом використання Постачальника. При цьому у призначенні платежу за купівлю електричної енергію має бути зазначено: номер Договору та розрахунковий період за який здійснюється оплата.</w:t>
        <w:tab/>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5.18.За кожним об'єктом споживача надаються окремі ЕІС-коди точок комерційного обліку.</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5.19. Податкові накладні повинні бути складені та зареєстровані в Єдиному реєстрі податкових накладних відповідно до вимог чинного податкового законодавства.</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5.20. Постачальник надає Споживачу до 7-го числа місяця, наступного за розрахунковим періодом, скановані копії та до 10-го числа місяця, наступного за розрахунковим періодом, оригінал Актів прийому-передачі електроенергії та Акт звірки взаємних розрахунків.</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5.21. Комерційна пропозиція, яка є Додатком 2 до цього Договору, має містити наступну інформацію:</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критерії, яким має відповідати споживач, що обирає дану комерційну пропозицію;</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ціна;</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територія здійснення ліцензованої діяльності;</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спосіб та порядок оплати;</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термін надання рахунку за спожиту електричну енергію та терміни оплати;</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визначення способу оплати;</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розмір пені за порушення строку оплати та інші санкції;</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розмір компенсації за недодержання Постачальником якості надання комерційних послуг;</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штраф за дострокове припинення дії договору;</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строк дії договору;</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інші умови.</w:t>
      </w:r>
    </w:p>
    <w:bookmarkStart w:colFirst="0" w:colLast="0" w:name="bookmark=id.1t3h5sf" w:id="7"/>
    <w:bookmarkEnd w:id="7"/>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Порядок обліку та оплати за небаланс</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Споживач несе відповідальність за баланс – зобов’язання Споживача повідомляти і виконувати погодинні графіки електричної енергії відповідно до очікуваних обсягів споживання електричної енергії та нести фінансову відповідальність перед Постачальником за небаланси.</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 Позитивний небаланс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обсяги спожитої електричної енергії Споживачем є менше ніж замовлені у Постачальника.</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Негативний небаланс - якщо обсяги спожитої електричної енергії Споживачем є більше ніж замовлені у Постачальника.</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 Розрахунковим періодом для розрахунків за небаланс є 1 година.</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 У випадку якщо обсяг споживання електричної енергії вказаний Споживачем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на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відповідну добу у відповідну годину постачання (у Додатку № 3.1 з урахуванням змін відповідно до умов Договору) дорівнює обсягу фактично спожитої електричної енергії Споживачем за цю годину постачання згідно даних Оператора системи передачі, то у Споживача відсутній небаланс за цю годину постачання.</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 У випадку якщо обсяг споживання електричної енергії вказаний Споживачем на відповідну добу у відповідну годину постачання (у Додатку № 3.1. з урахуванням змін відповідно до умов Договору) не дорівнює обсягу фактично спожитої електричної енергії Споживачем за цю годину постачання згідно даних Оператора системи передачі,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то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Споживача є небаланс за цю годину постачання і до нього застосовується плата за небаланс.</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 Вартість небалансів електричної енергії розраховується Оператором системи передачі (в якості Адміністратора розрахунків) для кожного розрахункового періоду доби залежно від обсягу небалансів електричної енергії та цін небалансів електричної енергії, визначених</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відповідно до Правил ринку.</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 Постачальник до 15 числа місяця, наступного за розрахунковим, па підставі фактичних обсягів споживання від Адміністратора комерційного обліку, здійснює розрахунок остаточного обсягу погодинного небалансу Споживача та визначає остаточну плату за погодинний небаланс сумарно за розрахунковий місяць.</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6.8. Постачальник до 15 числа місяця, наступного за розрахунковим, направляє Споживачеві на його електронну адресу, зазначену у заяві-приєднання, рахунок на оплату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за</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погодинні небаланси розрахункового місяця. Споживач зобов’язаний оплатити рахунок протягом 5 (п’яти) робочих днів дати отримання такого рахунку.</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6.9. У випадку, якщо розрахунок небалансів Адміністратором розрахунків буде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здійснений з</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порушенням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строків, передбачених Правилами ринку, то дата здійснення</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розрахунку остаточного обсягу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погодинного небалансу Споживача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 направлення Споживачеві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рахунку на</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оплату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за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погодинні небаланси відповідно до пп.</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6.7., 6.8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може бути змінена у бік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продовження.</w:t>
        <w:tab/>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6.10. Розмір плати за небаланс Споживача оформлюється одностороннім актом за підписом Постачальника. Акт оформлюється датою виставлення рахунку на оплату за небаланси відповідно до п. 6.8. Договору.</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Права та обов'язки Споживача</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7.1. Споживач має право:</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7.1.1. Обирати спосіб визначення ціни за постачання електричної енергії на умовах, зазначених у комерційній пропозиції, обраній Споживачем;</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7.1.2. Отримувати електричну енергію на умовах, зазначених у цьому Договорі;</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7.1.5. Безоплатно отримувати інформацію про обсяги та інші параметри власного споживання електричної енергії;</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7.1.6. Звертатися до Постачальника для вирішення будь-яких питань, пов'язаних з виконанням цього Договору;</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7.1.7. Вимагати від Постачальника надання письмової форми цього Договору;</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7.1.9. Проводити звіряння фактичних розрахунків в установленому ПРРЕЕ порядку з підписанням відповідного акта;</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7.1.10. Вільно обирати іншого електропостачальника та розірвати цей Договір у встановленому цим Договором та чинним законодавством порядку;</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7.1.14. Інші права, передбачені чинним законодавством і цим Договором.</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7.2. Споживач зобов'язується:</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7.2.1. Забезпечувати своєчасну та повну оплату спожитої електричної енергії згідно з умовами цього Договору;</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7.2.5. Надавати розрахункові документи на вимогу представників електропостачальника (після пред’явлення ними службових посвідчень або після отримання Споживачем офіційного запиту відповідного учасника роздрібного ринку) для перевірки правильності оплати та відповідності записів у них показам засобу комерційного обліку.</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7.2.6.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bookmarkStart w:colFirst="0" w:colLast="0" w:name="bookmark=id.4d34og8" w:id="8"/>
    <w:bookmarkEnd w:id="8"/>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7.2.9. У встановлені даним договором строки надавати Постачальнику відомості про розмір очікуваного помісячного споживання електричної енергії на відповідні розрахункові періоди наступного року (Додаток №3 «Обсяги очікуваного споживання електричної енергії на 20__ рік»), а також погодинні обсяги споживання електричної енергії на перший місяць постачання ( Додаток № 3.1. «Погодинні обсяги споживання електричної енергії»).</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7.2.10. Нести відповідальність за небаланси у порядку визначеному цим Договором.</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7.2.11. Надавати погодинні фактичні обсяги споживання за кожну добу постачання до 8:00 години наступного дня за днем постачання.</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7.2.12. Виконувати інші обов'язки, покладені на Споживача чинним законодавством та/або цим Договором.</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8.Права і обов'язки Постачальника</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8.1. Постачальник має право:</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8.1.1. Своєчасно та в повному обсязі отримувати від Споживача плату за поставлену електричну енергію;</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8.1.2. Контролювати правильність оформлення Споживачем платіжних документів;</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8.1.3. Ініціювати припинення постачання електричної енергії Споживачу у порядку та на умовах, визначених цим Договором та чинним законодавством;</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8.1.5. Проводити разом зі Споживачем звіряння фактично використаних обсягів електричної енергії з підписанням відповідного акта;</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8.1.7. Інші права, передбачені чинним законодавством і цим Договором.</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8.2. Постачальник зобов'язується:</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8.2.1. Забезпечувати належну якість надання послуг з постачання електричної енергії відповідно до вимог чинного законодавства та цього Договору;</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8.2.3. Забезпечити наявність різних комерційних пропозицій з постачання електричної енергії для Споживача;</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8.2.5. Видавати Споживачеві безоплатно платіжні документи та форми звернень;</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8.2.6. Приймати оплату наданих за цим Договором послуг будь-яким способом, що передбачений цим Договором;</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8.2.10. Забезпечувати конфіденційність даних, отриманих від Споживача;</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вибрати іншого електропостачальника та про наслідки невиконання цього;</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перейти до електропостачальника, на якого в установленому порядку покладені спеціальні обов’язки (постачальник «останньої надії»);</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8.2.13. Надавати Споживачу до 8-го числа місяця, наступного за розрахунковим періодом, скановані копії та до 10-го числа місяця, наступного за розрахунковим періодом, оригінал Актів прийому-передачі електроенергії та Акт звірки взаємних розрахунків.</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8.2.14. Виконувати інші обов'язки, покладені на Постачальника чинним законодавством та/або цим Договором.</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Порядок припинення та відновлення постачання електричної енергії</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а також у випадку недопущення уповноважених представників електропостачальника до розрахункових засобів комерційного обліку електричної енергії, що розташовані на території Споживача.</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 Постачальник зобов’язаний повідомити Споживача про припинення повністю чи частково постачання електричної енергії не пізніше ніж за 10 робочих днів до дня відключення з підстав, передбачених п. 9.1 цього Договору.</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9.3. Попередження про припинення постачання електричної енергії Споживачу надсилається Постачальником на електронну адресу Споживача, зазначену в п. 9 заяви- приєднання (Додаток № 1). Сторони погоджуються, що це є належним повідомленням Споживача про припинення постачання електричної енергії. Датою отримання такого попередження буде вважатися наступний день з дня відправлення зазначеного повідомлення.</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 Якщо Споживач у встановленому законодавством порядку визнаний банкрутом, припинення повністю або частково постачання електричної енергії у зв’язку з відповідною заборгованістю здійснюється без попередження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у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разі наявності від’ємного сальдо на особовому рахунку згідно з показаннями засобу комерційного обліку, крім випадків, коли Споживач, щодо якого в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установленому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порядку вживаються заходи для запобігання банкрутству, здійснює своєчасний розрахунок поточної плати за спожиту електричну енергію, а погашення його заборгованості включено до заходів щодо забезпечення вимог кредиторів.</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 Припинення електропостачання не звільняє Споживача від обов'язку сплатити заборгованість Постачальнику за цим Договором.</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9.7. Припинення та відновлення постачання електричної енергії здійснюється у порядку передбаченому ПРРЕЕ.</w:t>
        <w:tab/>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9.8.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і при цьому, за 5-ть днів до планового припинення постачання, повідомити про це Постачальника.</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Відповідальність Сторін</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порушення Споживачем строків розрахунків з Постачальником - в розмірі, погодженому Сторонами в цьому Договорі;</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10.4.  Споживач несе відповідальність за баланс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зобов'язання споживача повідомляти і виконувати погодинні графіки електричної енергії відповідно до очікуваних обсягів споживання електричної енергії та нести фінансову відповідальність перед Постачальником за небаланси відповідно до Розділу 6 цього Договору.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 У випадку виникнення негативного небалансу з вини Споживача, Споживач безумовно погоджується відшкодувати Постачальнику документально підтверджену суму, яка буде сплачена Постачальником Адміністратору розрахунків для врегулювання негативного небалансу Споживача відповідно до Правил ринку.</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10.6.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10.7. Постачальник електричної енергії не несе відповідальності за майнову шкоду, заподіяну Споживачу або третім особам внаслідок припинення або обмеження електропостачання, здійсненого у порядку, встановленому Розділом 9 цього Договору.</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10.8. Порядок документального підтвердження порушень умов цього Договору, а також відшкодування збитків встановлюється ПРРЕЕ.</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Порядок зміни електропостачальника</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11.2. Зміна постачальника електричної енергії здійснюється згідно з порядком, встановленим ПРРЕЕ.</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Порядок розв'язання спорів</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Форс-мажорні обставини</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 мажорних обставин).</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13.3. Строк виконання зобов'язань за цим Договором відкладається на строк дії форс- мажорних обставин.</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Антикорупційні застереження</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14.1. Сторони</w:t>
        <w:tab/>
        <w:t xml:space="preserve">зобов’язуються дотримуватись вимоги законодавства з протидії корупції та протидії легалізації (відмиванню) доходів, одержаних злочинним шляхом.</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14.2. При виконанні своїх зобов’язань за Договором Сторони, їх працівники не здійснюють і не будуть вчиняти будь-яких дій (утримуватись від бездіяльності), які суперечать вимогам антикорупційного законодавства.</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14.3. При виявлені однією із Сторін випадків порушення вказаних вище положень цього розділу даного Договору її працівниками, вона зобов’язується в письмовій формі повідомити про ці порушення іншу Сторону.</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14.4. Також,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разі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виникнення у однієї із Сторін розумно обґрунтованих підозр, що відбулося або може відбутися порушення будь-яких зазначених вище положень цього розділу Договору іншою 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Строк дії Договору та інші умови</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 Текст цього Договору є офертою в розумінні ст. 634 Цивільного кодексу України, яку акцептує Споживач шляхом надання заяви-приєднання. Цей Договір складено в одному екземплярі, який підписано Постачальником та зберігається у останнього. Договір розміщений Постачальником в мережі Інтернет на офіційному сайті: </w:t>
      </w:r>
      <w:hyperlink r:id="rId7">
        <w:r w:rsidDel="00000000" w:rsidR="00000000" w:rsidRPr="00000000">
          <w:rPr>
            <w:rFonts w:ascii="Times New Roman" w:cs="Times New Roman" w:eastAsia="Times New Roman" w:hAnsi="Times New Roman"/>
            <w:color w:val="1155cc"/>
            <w:sz w:val="22"/>
            <w:szCs w:val="22"/>
            <w:u w:val="single"/>
            <w:rtl w:val="0"/>
          </w:rPr>
          <w:t xml:space="preserve">https://ukrgasresource.com/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 доступний для вільного ознайомлення.</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15.2. Споживач може приєднатися до цього Договору, шляхом підписання заяви-приєднання. Підписання Споживачем заяви-приєднання є його акцептом цього Договору. Акцепт засвідчує право Споживача вимагати від Постачальника виконання обов’язків за Договором.</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15.3. Заява-приєднання (акцепт) складається за формою, встановленою Постачальником у Додатку № 1, відповідно до вибраних Споживачем умов постачання (Комерційна пропозиція). Заява-приєднання (акцепт) містить інформацію про Комерційну пропозицію, яку обрав Споживач, індивідуальні дані Споживача, інформацію про об'єкт, ЕІС - коди точок комерційного обліку, підпис Споживача, дату укладання та інші індивідуальні умови Договору про постачання електричної енергії споживачу. Перед підписанням заяви-приєднання Споживач зобов'язаний перевірити дані, що ним надаються, обрані умови та підписом засвідчити свою згоду та їхню достовірність.</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15.4. Оригінал підписаної заяви-приєднання (акцепт) є підтвердженням укладання Договору. Сторони погодилися, а Споживач підтверджує та розуміє, що при використанні Постачальником електронного примірника заяви-приєднання (акцепту) будуть створюватись, встановлюватись та припинятись такі самі юридичні наслідки, які виникають при застосуванні оригіналу заяви-приєднання (акцепту).</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15.5. Комерційна пропозиція Постачальника, яку обирав Споживач є Додатком № 2 до цього Договору. Публічна комерційна пропозиція повинна мати унікальну назву та має містити дані визначені п. 3.2.7. ПРРЕЕ. У разі обрання Споживачем публічної Комерційної пропозиції, він має зазначити назву (номер) такої Комерційної пропозиції у заяві-приєднання. Споживач не позбавлений права вимагати укладання такої Комерційної пропозиції у письмовій формі.</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сторони дійдуть згоди на інших умовах, які не передбачені публічними Комерційними пропозиціями Постачальника, вони мають укласти таку Комерційну пропозицію у паперовій формі. Постачальник зобов’язаний присвоїти такій Комерційній пропозиції індивідуальний номер, який зазначається у заяві-приєднання до цього Договору.</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15.6. Оригінал підписаного Акцепту в одному екземплярі є підтвердженням укладання Договору. Сторони погодилися, а Споживач підтверджує та розуміє, що при використання Постачальником електронного примірника Акцепту будуть створюватись, встановлюватись та припинятись такі самі юридичні наслідки, які виникають при застосуванні оригіналу Акцепту.</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15.7. Договір є укладеним в письмовій формі у спрощений спосіб з моменту приєднання Споживача до його умов.</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15.8. Цей Договір укладається на строк, зазначений в Комерційній пропозиції (Додаток № 2), яку обрав Споживач та набуває чинності з дати подання Споживачем заяви- приєднання. якщо інше не встановлено комерційною пропозицією.</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Умови цього Договору починають виконуватися з дати початку постачання електричної енергії, зазначеної Споживачем у заяві-приєднанні та сплати рахунку (квитанції) Постачальника (у разі, якщо комерційною пропозицією передбачено здійснення розрахунків у формі попередньої оплати).</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15.9. Постачальник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має повідомити про зміну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будь-яких</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умов</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Договору Споживача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15.10.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15.11. Постачальник має право розірвати цей Договір достроково, повідомивши Споживача про це за 10 днів до очікуваної дати розірвання, у випадках якщо:</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Споживач відмовив Постачальнику в перегляді вартості електричної енергії, при наявності на це відповідних ринкових підстав.</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15.12. Дія цього Договору також припиняється у наступних випадках:</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анулювання Постачальнику ліцензії на постачання;</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банкрутства або припинення господарської діяльності Постачальником;</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разі припинення господарської діяльності Споживачем;</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разі зміни власника об’єкта Споживача;</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разі зміни електропостачальника.</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Дія Договору може бути достроково припинена Постачальником у разі отримання документального підтвердження факту зміни власника об’єкта. У такому разі Договір припиняє свою дію в частині постачання електричної енергії на об’єкт, а в частині виконання фінансових зобов'язань Сторін (які виникли на дату припинення дії договорів) продовжують діяти до дати здійснення повного взаєморозрахунку між Сторонами.</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15.13.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15.14. Сторони підтверджують, що цей договір містить усі істотні умови, передбачені для договорів даного виду, і жодна із сторін не посилатиметься в майбутньому на недосягнення згоди за істотними умовами договору як на підставу вважати його неукладеним або недійсним.</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15.15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за винятком випадків, передбачених цим Договором. Датою отримання таких повідомлень буде вважатися дата їх особистого вручення або дата поштового штемпеля відділу зв’язку одержувача.</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Постачальник зобов’язаний направити Споживачу оригінал повідомлення, яке попередньо надсилалось у електронній формі.</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15.16. Будь-які письмові документи, які надаються Сторонами одна одній електронною поштою, телетайпограмою або факсограмою, повинні бути підписані уповноваженими особами, скріплені печаткою Сторін, а також підтверджені поштовим відправленням у вигляді рекомендованого листа з повідомленням або вручені кур’єром під розписку або уповноваженим представником Постачальника.</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15.17. Споживач зобов'язується у місячний строк повідомити Постачальника про зміну</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будь-якої інформації та даних, зазначених в заяві-приєднанні, яка є Додатком № 1 до цього Договору.</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15.18. Всі додатки є невід’ємною частиною договору про постачання електричної енергії споживачу.</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Додаток №1 (Заява-приєднання);</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Додаток №2 (Комерційна пропозиція);</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Додаток №3 (Обсяги очікуваного споживання електричної енергії на 20__ рік)</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Додаток №4 (Технічні характеристики обліку електричної енергії)</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Місцезнаходження та реквізити сторін</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1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5"/>
        <w:gridCol w:w="4956"/>
        <w:tblGridChange w:id="0">
          <w:tblGrid>
            <w:gridCol w:w="4955"/>
            <w:gridCol w:w="4956"/>
          </w:tblGrid>
        </w:tblGridChange>
      </w:tblGrid>
      <w:tr>
        <w:tc>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Постачальник:</w:t>
            </w:r>
          </w:p>
        </w:tc>
        <w:tc>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Споживач:</w:t>
            </w:r>
          </w:p>
        </w:tc>
      </w:tr>
      <w:tr>
        <w:tc>
          <w:tcPr/>
          <w:p w:rsidR="00000000" w:rsidDel="00000000" w:rsidP="00000000" w:rsidRDefault="00000000" w:rsidRPr="00000000" w14:paraId="00000106">
            <w:pPr>
              <w:spacing w:line="240" w:lineRule="auto"/>
              <w:rPr>
                <w:rFonts w:ascii="Times New Roman" w:cs="Times New Roman" w:eastAsia="Times New Roman" w:hAnsi="Times New Roman"/>
                <w:sz w:val="22"/>
                <w:szCs w:val="22"/>
              </w:rPr>
            </w:pPr>
            <w:r w:rsidDel="00000000" w:rsidR="00000000" w:rsidRPr="00000000">
              <w:rPr>
                <w:rtl w:val="0"/>
              </w:rPr>
            </w:r>
          </w:p>
          <w:tbl>
            <w:tblPr>
              <w:tblStyle w:val="Table2"/>
              <w:tblW w:w="83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25"/>
              <w:tblGridChange w:id="0">
                <w:tblGrid>
                  <w:gridCol w:w="8325"/>
                </w:tblGrid>
              </w:tblGridChange>
            </w:tblGrid>
            <w:tr>
              <w:trPr>
                <w:trHeight w:val="8220" w:hRule="atLeast"/>
              </w:trPr>
              <w:tc>
                <w:tcPr>
                  <w:tcBorders>
                    <w:top w:color="000000" w:space="0" w:sz="0" w:val="nil"/>
                    <w:left w:color="000000" w:space="0" w:sz="0" w:val="nil"/>
                    <w:bottom w:color="000000" w:space="0" w:sz="0" w:val="nil"/>
                    <w:right w:color="000000" w:space="0" w:sz="0" w:val="nil"/>
                  </w:tcBorders>
                  <w:tcMar>
                    <w:top w:w="100.0" w:type="dxa"/>
                    <w:left w:w="180.0" w:type="dxa"/>
                    <w:bottom w:w="100.0" w:type="dxa"/>
                    <w:right w:w="180.0" w:type="dxa"/>
                  </w:tcMar>
                  <w:vAlign w:val="top"/>
                </w:tcPr>
                <w:p w:rsidR="00000000" w:rsidDel="00000000" w:rsidP="00000000" w:rsidRDefault="00000000" w:rsidRPr="00000000" w14:paraId="00000107">
                  <w:pPr>
                    <w:spacing w:after="240" w:before="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Товариство з обмеженою відповідальністю</w:t>
                  </w:r>
                </w:p>
                <w:p w:rsidR="00000000" w:rsidDel="00000000" w:rsidP="00000000" w:rsidRDefault="00000000" w:rsidRPr="00000000" w14:paraId="00000108">
                  <w:pPr>
                    <w:spacing w:after="240" w:before="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«УКР ГАЗ РЕСУРС»</w:t>
                  </w:r>
                </w:p>
                <w:p w:rsidR="00000000" w:rsidDel="00000000" w:rsidP="00000000" w:rsidRDefault="00000000" w:rsidRPr="00000000" w14:paraId="00000109">
                  <w:pPr>
                    <w:spacing w:after="240"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0A">
                  <w:pPr>
                    <w:spacing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04080, м.Київ, вул. Новокостянтинівська,</w:t>
                  </w:r>
                </w:p>
                <w:p w:rsidR="00000000" w:rsidDel="00000000" w:rsidP="00000000" w:rsidRDefault="00000000" w:rsidRPr="00000000" w14:paraId="0000010B">
                  <w:pPr>
                    <w:spacing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буд. 13/10, оф. 201</w:t>
                  </w:r>
                </w:p>
                <w:p w:rsidR="00000000" w:rsidDel="00000000" w:rsidP="00000000" w:rsidRDefault="00000000" w:rsidRPr="00000000" w14:paraId="0000010C">
                  <w:pPr>
                    <w:spacing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IBAN: UA 223282090000026003010042489</w:t>
                  </w:r>
                </w:p>
                <w:p w:rsidR="00000000" w:rsidDel="00000000" w:rsidP="00000000" w:rsidRDefault="00000000" w:rsidRPr="00000000" w14:paraId="0000010D">
                  <w:pPr>
                    <w:spacing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Акціонерному Банку «Південний»</w:t>
                  </w:r>
                </w:p>
                <w:p w:rsidR="00000000" w:rsidDel="00000000" w:rsidP="00000000" w:rsidRDefault="00000000" w:rsidRPr="00000000" w14:paraId="0000010E">
                  <w:pPr>
                    <w:spacing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код за ЄДРПОУ 41427817</w:t>
                  </w:r>
                </w:p>
                <w:p w:rsidR="00000000" w:rsidDel="00000000" w:rsidP="00000000" w:rsidRDefault="00000000" w:rsidRPr="00000000" w14:paraId="0000010F">
                  <w:pPr>
                    <w:spacing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Інд. под. №414278126582</w:t>
                  </w:r>
                </w:p>
                <w:p w:rsidR="00000000" w:rsidDel="00000000" w:rsidP="00000000" w:rsidRDefault="00000000" w:rsidRPr="00000000" w14:paraId="00000110">
                  <w:pPr>
                    <w:spacing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Витяг з реєстру платників ІІДВ</w:t>
                  </w:r>
                </w:p>
                <w:p w:rsidR="00000000" w:rsidDel="00000000" w:rsidP="00000000" w:rsidRDefault="00000000" w:rsidRPr="00000000" w14:paraId="00000111">
                  <w:pPr>
                    <w:spacing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1726584501074</w:t>
                  </w:r>
                </w:p>
                <w:p w:rsidR="00000000" w:rsidDel="00000000" w:rsidP="00000000" w:rsidRDefault="00000000" w:rsidRPr="00000000" w14:paraId="00000112">
                  <w:pPr>
                    <w:spacing w:after="240" w:before="0"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3">
                  <w:pPr>
                    <w:spacing w:after="240"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Директор</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14">
                  <w:pPr>
                    <w:spacing w:after="240" w:before="0"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5">
                  <w:pPr>
                    <w:spacing w:after="240"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___________________/Денисович В.В.   </w:t>
                  </w:r>
                </w:p>
                <w:p w:rsidR="00000000" w:rsidDel="00000000" w:rsidP="00000000" w:rsidRDefault="00000000" w:rsidRPr="00000000" w14:paraId="00000116">
                  <w:pPr>
                    <w:spacing w:after="240"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  ________________2019р.    </w:t>
                  </w:r>
                </w:p>
              </w:tc>
            </w:tr>
          </w:tbl>
          <w:p w:rsidR="00000000" w:rsidDel="00000000" w:rsidP="00000000" w:rsidRDefault="00000000" w:rsidRPr="00000000" w14:paraId="00000117">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p w:rsidR="00000000" w:rsidDel="00000000" w:rsidP="00000000" w:rsidRDefault="00000000" w:rsidRPr="00000000" w14:paraId="00000118">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1A">
            <w:pPr>
              <w:tabs>
                <w:tab w:val="left" w:pos="3819"/>
              </w:tabs>
              <w:spacing w:line="240" w:lineRule="auto"/>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1C">
            <w:pPr>
              <w:tabs>
                <w:tab w:val="left" w:pos="3819"/>
              </w:tabs>
              <w:spacing w:line="276" w:lineRule="auto"/>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E">
      <w:pPr>
        <w:spacing w:line="276" w:lineRule="auto"/>
        <w:ind w:right="14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F">
      <w:pPr>
        <w:spacing w:line="276" w:lineRule="auto"/>
        <w:ind w:right="14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0">
      <w:pPr>
        <w:spacing w:line="276" w:lineRule="auto"/>
        <w:ind w:right="14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1">
      <w:pPr>
        <w:spacing w:line="276" w:lineRule="auto"/>
        <w:ind w:right="14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2">
      <w:pPr>
        <w:spacing w:line="276" w:lineRule="auto"/>
        <w:ind w:right="14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sectPr>
      <w:footerReference r:id="rId8" w:type="default"/>
      <w:pgSz w:h="16838" w:w="11906"/>
      <w:pgMar w:bottom="851" w:top="1135" w:left="1134" w:right="851" w:header="708" w:footer="3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rsid w:val="004C4468"/>
    <w:pPr>
      <w:widowControl w:val="0"/>
      <w:spacing w:after="0" w:line="240" w:lineRule="auto"/>
    </w:pPr>
    <w:rPr>
      <w:rFonts w:ascii="Courier New" w:cs="Courier New" w:eastAsia="Courier New" w:hAnsi="Courier New"/>
      <w:color w:val="000000"/>
      <w:sz w:val="24"/>
      <w:szCs w:val="24"/>
      <w:lang w:eastAsia="ru-RU"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2" w:customStyle="1">
    <w:name w:val="Заголовок №2"/>
    <w:basedOn w:val="a0"/>
    <w:rsid w:val="004C4468"/>
    <w:rPr>
      <w:rFonts w:ascii="Times New Roman" w:cs="Times New Roman" w:eastAsia="Times New Roman" w:hAnsi="Times New Roman"/>
      <w:b w:val="1"/>
      <w:bCs w:val="1"/>
      <w:i w:val="0"/>
      <w:iCs w:val="0"/>
      <w:smallCaps w:val="0"/>
      <w:strike w:val="0"/>
      <w:color w:val="000000"/>
      <w:spacing w:val="3"/>
      <w:w w:val="100"/>
      <w:position w:val="0"/>
      <w:sz w:val="21"/>
      <w:szCs w:val="21"/>
      <w:u w:val="single"/>
      <w:lang w:val="uk-UA"/>
    </w:rPr>
  </w:style>
  <w:style w:type="character" w:styleId="22" w:customStyle="1">
    <w:name w:val="Заголовок №2 (2)"/>
    <w:basedOn w:val="a0"/>
    <w:rsid w:val="004C4468"/>
    <w:rPr>
      <w:rFonts w:ascii="Times New Roman" w:cs="Times New Roman" w:eastAsia="Times New Roman" w:hAnsi="Times New Roman"/>
      <w:b w:val="1"/>
      <w:bCs w:val="1"/>
      <w:i w:val="0"/>
      <w:iCs w:val="0"/>
      <w:smallCaps w:val="0"/>
      <w:strike w:val="0"/>
      <w:color w:val="000000"/>
      <w:spacing w:val="3"/>
      <w:w w:val="100"/>
      <w:position w:val="0"/>
      <w:sz w:val="19"/>
      <w:szCs w:val="19"/>
      <w:u w:val="single"/>
      <w:lang w:val="uk-UA"/>
    </w:rPr>
  </w:style>
  <w:style w:type="paragraph" w:styleId="a3">
    <w:name w:val="No Spacing"/>
    <w:uiPriority w:val="1"/>
    <w:qFormat w:val="1"/>
    <w:rsid w:val="004C4468"/>
    <w:pPr>
      <w:widowControl w:val="0"/>
      <w:spacing w:after="0" w:line="240" w:lineRule="auto"/>
    </w:pPr>
    <w:rPr>
      <w:rFonts w:ascii="Courier New" w:cs="Courier New" w:eastAsia="Courier New" w:hAnsi="Courier New"/>
      <w:color w:val="000000"/>
      <w:sz w:val="24"/>
      <w:szCs w:val="24"/>
      <w:lang w:eastAsia="ru-RU" w:val="uk-UA"/>
    </w:rPr>
  </w:style>
  <w:style w:type="table" w:styleId="a4">
    <w:name w:val="Table Grid"/>
    <w:basedOn w:val="a1"/>
    <w:uiPriority w:val="39"/>
    <w:rsid w:val="004C446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Hyperlink"/>
    <w:basedOn w:val="a0"/>
    <w:rsid w:val="004C4468"/>
    <w:rPr>
      <w:color w:val="0066cc"/>
      <w:u w:val="single"/>
    </w:rPr>
  </w:style>
  <w:style w:type="character" w:styleId="0pt" w:customStyle="1">
    <w:name w:val="Основной текст + Полужирный;Интервал 0 pt"/>
    <w:basedOn w:val="a0"/>
    <w:rsid w:val="004C4468"/>
    <w:rPr>
      <w:rFonts w:ascii="Times New Roman" w:cs="Times New Roman" w:eastAsia="Times New Roman" w:hAnsi="Times New Roman"/>
      <w:b w:val="1"/>
      <w:bCs w:val="1"/>
      <w:i w:val="0"/>
      <w:iCs w:val="0"/>
      <w:smallCaps w:val="0"/>
      <w:strike w:val="0"/>
      <w:color w:val="000000"/>
      <w:spacing w:val="13"/>
      <w:w w:val="100"/>
      <w:position w:val="0"/>
      <w:sz w:val="20"/>
      <w:szCs w:val="20"/>
      <w:u w:val="none"/>
      <w:shd w:color="auto" w:fill="ffffff" w:val="clear"/>
      <w:lang w:val="uk-UA"/>
    </w:rPr>
  </w:style>
  <w:style w:type="character" w:styleId="3" w:customStyle="1">
    <w:name w:val="Основной текст3"/>
    <w:basedOn w:val="a0"/>
    <w:rsid w:val="004C4468"/>
    <w:rPr>
      <w:rFonts w:ascii="Times New Roman" w:cs="Times New Roman" w:eastAsia="Times New Roman" w:hAnsi="Times New Roman"/>
      <w:b w:val="0"/>
      <w:bCs w:val="0"/>
      <w:i w:val="0"/>
      <w:iCs w:val="0"/>
      <w:smallCaps w:val="0"/>
      <w:strike w:val="0"/>
      <w:color w:val="000000"/>
      <w:spacing w:val="11"/>
      <w:w w:val="100"/>
      <w:position w:val="0"/>
      <w:sz w:val="20"/>
      <w:szCs w:val="20"/>
      <w:u w:val="none"/>
      <w:shd w:color="auto" w:fill="ffffff" w:val="clear"/>
      <w:lang w:val="uk-UA"/>
    </w:rPr>
  </w:style>
  <w:style w:type="character" w:styleId="5" w:customStyle="1">
    <w:name w:val="Заголовок №5"/>
    <w:basedOn w:val="a0"/>
    <w:rsid w:val="004C4468"/>
    <w:rPr>
      <w:rFonts w:ascii="Times New Roman" w:cs="Times New Roman" w:eastAsia="Times New Roman" w:hAnsi="Times New Roman"/>
      <w:b w:val="1"/>
      <w:bCs w:val="1"/>
      <w:i w:val="0"/>
      <w:iCs w:val="0"/>
      <w:smallCaps w:val="0"/>
      <w:strike w:val="0"/>
      <w:color w:val="000000"/>
      <w:spacing w:val="7"/>
      <w:w w:val="100"/>
      <w:position w:val="0"/>
      <w:sz w:val="20"/>
      <w:szCs w:val="20"/>
      <w:u w:val="none"/>
      <w:lang w:val="uk-UA"/>
    </w:rPr>
  </w:style>
  <w:style w:type="character" w:styleId="4" w:customStyle="1">
    <w:name w:val="Основной текст4"/>
    <w:basedOn w:val="a0"/>
    <w:rsid w:val="004C4468"/>
    <w:rPr>
      <w:rFonts w:ascii="Times New Roman" w:cs="Times New Roman" w:eastAsia="Times New Roman" w:hAnsi="Times New Roman"/>
      <w:b w:val="0"/>
      <w:bCs w:val="0"/>
      <w:i w:val="0"/>
      <w:iCs w:val="0"/>
      <w:smallCaps w:val="0"/>
      <w:strike w:val="0"/>
      <w:color w:val="000000"/>
      <w:spacing w:val="11"/>
      <w:w w:val="100"/>
      <w:position w:val="0"/>
      <w:sz w:val="20"/>
      <w:szCs w:val="20"/>
      <w:u w:val="none"/>
      <w:shd w:color="auto" w:fill="ffffff" w:val="clear"/>
      <w:lang w:val="uk-UA"/>
    </w:rPr>
  </w:style>
  <w:style w:type="character" w:styleId="0pt0" w:customStyle="1">
    <w:name w:val="Основной текст + Курсив;Интервал 0 pt"/>
    <w:basedOn w:val="a0"/>
    <w:rsid w:val="004C4468"/>
    <w:rPr>
      <w:rFonts w:ascii="Times New Roman" w:cs="Times New Roman" w:eastAsia="Times New Roman" w:hAnsi="Times New Roman"/>
      <w:b w:val="0"/>
      <w:bCs w:val="0"/>
      <w:i w:val="1"/>
      <w:iCs w:val="1"/>
      <w:smallCaps w:val="0"/>
      <w:strike w:val="0"/>
      <w:color w:val="000000"/>
      <w:spacing w:val="9"/>
      <w:w w:val="100"/>
      <w:position w:val="0"/>
      <w:sz w:val="20"/>
      <w:szCs w:val="20"/>
      <w:u w:val="none"/>
      <w:shd w:color="auto" w:fill="ffffff" w:val="clear"/>
      <w:lang w:val="uk-UA"/>
    </w:rPr>
  </w:style>
  <w:style w:type="character" w:styleId="0pt1" w:customStyle="1">
    <w:name w:val="Основной текст + Интервал 0 pt"/>
    <w:basedOn w:val="a0"/>
    <w:rsid w:val="004C4468"/>
    <w:rPr>
      <w:rFonts w:ascii="Times New Roman" w:cs="Times New Roman" w:eastAsia="Times New Roman" w:hAnsi="Times New Roman"/>
      <w:b w:val="0"/>
      <w:bCs w:val="0"/>
      <w:i w:val="0"/>
      <w:iCs w:val="0"/>
      <w:smallCaps w:val="0"/>
      <w:strike w:val="0"/>
      <w:color w:val="000000"/>
      <w:spacing w:val="9"/>
      <w:w w:val="100"/>
      <w:position w:val="0"/>
      <w:sz w:val="20"/>
      <w:szCs w:val="20"/>
      <w:u w:val="none"/>
      <w:shd w:color="auto" w:fill="ffffff" w:val="clear"/>
      <w:lang w:val="uk-UA"/>
    </w:rPr>
  </w:style>
  <w:style w:type="character" w:styleId="50" w:customStyle="1">
    <w:name w:val="Основной текст5"/>
    <w:basedOn w:val="a0"/>
    <w:rsid w:val="004C4468"/>
    <w:rPr>
      <w:rFonts w:ascii="Times New Roman" w:cs="Times New Roman" w:eastAsia="Times New Roman" w:hAnsi="Times New Roman"/>
      <w:b w:val="0"/>
      <w:bCs w:val="0"/>
      <w:i w:val="0"/>
      <w:iCs w:val="0"/>
      <w:smallCaps w:val="0"/>
      <w:strike w:val="0"/>
      <w:color w:val="000000"/>
      <w:spacing w:val="11"/>
      <w:w w:val="100"/>
      <w:position w:val="0"/>
      <w:sz w:val="20"/>
      <w:szCs w:val="20"/>
      <w:u w:val="none"/>
      <w:shd w:color="auto" w:fill="ffffff" w:val="clear"/>
      <w:lang w:val="uk-UA"/>
    </w:rPr>
  </w:style>
  <w:style w:type="character" w:styleId="6105pt0pt" w:customStyle="1">
    <w:name w:val="Основной текст (6) + 10;5 pt;Не полужирный;Интервал 0 pt"/>
    <w:basedOn w:val="a0"/>
    <w:rsid w:val="004C4468"/>
    <w:rPr>
      <w:rFonts w:ascii="Times New Roman" w:cs="Times New Roman" w:eastAsia="Times New Roman" w:hAnsi="Times New Roman"/>
      <w:b w:val="1"/>
      <w:bCs w:val="1"/>
      <w:i w:val="0"/>
      <w:iCs w:val="0"/>
      <w:smallCaps w:val="0"/>
      <w:strike w:val="0"/>
      <w:color w:val="000000"/>
      <w:spacing w:val="9"/>
      <w:w w:val="100"/>
      <w:position w:val="0"/>
      <w:sz w:val="21"/>
      <w:szCs w:val="21"/>
      <w:u w:val="none"/>
      <w:shd w:color="auto" w:fill="ffffff" w:val="clear"/>
      <w:lang w:val="uk-UA"/>
    </w:rPr>
  </w:style>
  <w:style w:type="character" w:styleId="61pt" w:customStyle="1">
    <w:name w:val="Основной текст (6) + Интервал 1 pt"/>
    <w:basedOn w:val="a0"/>
    <w:rsid w:val="004C4468"/>
    <w:rPr>
      <w:rFonts w:ascii="Times New Roman" w:cs="Times New Roman" w:eastAsia="Times New Roman" w:hAnsi="Times New Roman"/>
      <w:b w:val="1"/>
      <w:bCs w:val="1"/>
      <w:i w:val="0"/>
      <w:iCs w:val="0"/>
      <w:smallCaps w:val="0"/>
      <w:strike w:val="0"/>
      <w:color w:val="000000"/>
      <w:spacing w:val="27"/>
      <w:w w:val="100"/>
      <w:position w:val="0"/>
      <w:sz w:val="20"/>
      <w:szCs w:val="20"/>
      <w:u w:val="none"/>
      <w:shd w:color="auto" w:fill="ffffff" w:val="clear"/>
      <w:lang w:val="uk-UA"/>
    </w:rPr>
  </w:style>
  <w:style w:type="paragraph" w:styleId="a6">
    <w:name w:val="header"/>
    <w:basedOn w:val="a"/>
    <w:link w:val="a7"/>
    <w:uiPriority w:val="99"/>
    <w:unhideWhenUsed w:val="1"/>
    <w:rsid w:val="004C4468"/>
    <w:pPr>
      <w:tabs>
        <w:tab w:val="center" w:pos="4677"/>
        <w:tab w:val="right" w:pos="9355"/>
      </w:tabs>
    </w:pPr>
  </w:style>
  <w:style w:type="character" w:styleId="a7" w:customStyle="1">
    <w:name w:val="Верхний колонтитул Знак"/>
    <w:basedOn w:val="a0"/>
    <w:link w:val="a6"/>
    <w:uiPriority w:val="99"/>
    <w:rsid w:val="004C4468"/>
    <w:rPr>
      <w:rFonts w:ascii="Courier New" w:cs="Courier New" w:eastAsia="Courier New" w:hAnsi="Courier New"/>
      <w:color w:val="000000"/>
      <w:sz w:val="24"/>
      <w:szCs w:val="24"/>
      <w:lang w:eastAsia="ru-RU" w:val="uk-UA"/>
    </w:rPr>
  </w:style>
  <w:style w:type="paragraph" w:styleId="a8">
    <w:name w:val="footer"/>
    <w:basedOn w:val="a"/>
    <w:link w:val="a9"/>
    <w:uiPriority w:val="99"/>
    <w:unhideWhenUsed w:val="1"/>
    <w:rsid w:val="004C4468"/>
    <w:pPr>
      <w:tabs>
        <w:tab w:val="center" w:pos="4677"/>
        <w:tab w:val="right" w:pos="9355"/>
      </w:tabs>
    </w:pPr>
  </w:style>
  <w:style w:type="character" w:styleId="a9" w:customStyle="1">
    <w:name w:val="Нижний колонтитул Знак"/>
    <w:basedOn w:val="a0"/>
    <w:link w:val="a8"/>
    <w:uiPriority w:val="99"/>
    <w:rsid w:val="004C4468"/>
    <w:rPr>
      <w:rFonts w:ascii="Courier New" w:cs="Courier New" w:eastAsia="Courier New" w:hAnsi="Courier New"/>
      <w:color w:val="000000"/>
      <w:sz w:val="24"/>
      <w:szCs w:val="24"/>
      <w:lang w:eastAsia="ru-RU" w:val="uk-UA"/>
    </w:rPr>
  </w:style>
  <w:style w:type="paragraph" w:styleId="aa">
    <w:name w:val="Balloon Text"/>
    <w:basedOn w:val="a"/>
    <w:link w:val="ab"/>
    <w:uiPriority w:val="99"/>
    <w:semiHidden w:val="1"/>
    <w:unhideWhenUsed w:val="1"/>
    <w:rsid w:val="00CA4203"/>
    <w:rPr>
      <w:rFonts w:ascii="Segoe UI" w:cs="Segoe UI" w:hAnsi="Segoe UI"/>
      <w:sz w:val="18"/>
      <w:szCs w:val="18"/>
    </w:rPr>
  </w:style>
  <w:style w:type="character" w:styleId="ab" w:customStyle="1">
    <w:name w:val="Текст выноски Знак"/>
    <w:basedOn w:val="a0"/>
    <w:link w:val="aa"/>
    <w:uiPriority w:val="99"/>
    <w:semiHidden w:val="1"/>
    <w:rsid w:val="00CA4203"/>
    <w:rPr>
      <w:rFonts w:ascii="Segoe UI" w:cs="Segoe UI" w:eastAsia="Courier New" w:hAnsi="Segoe UI"/>
      <w:color w:val="000000"/>
      <w:sz w:val="18"/>
      <w:szCs w:val="18"/>
      <w:lang w:eastAsia="ru-RU" w:val="uk-U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krgasresource.com/"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rn8y6Nme06Gq9bvKf2Busqbr7Q==">AMUW2mV9rq2EOqEPI0Wq5zPyKu/5A/OhxYrQBfSHi/9Tqnpx9/osDxFQEkUkkUFDaN6vEC9aApc0+njGfMItuuRzRKHo6kz8YQ5yVAy+r19YAAoXBMTZz7JxrQdEuXPNSeQCzIHc2vN1jUh+bMI7JZbjcS6ly19vGmi/cSLsZdR/X4v5aBvc5k5zqP26F7nTlg9Zf4ONnV43KsheGRpRGJhoMljg/lkiP+oCpbhqEdCeNAQt4qvAjNQNaBLegQZLkfhVPourVhBp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2019-08-29T06:15:00Z</dcterms:created>
  <dc:creator>User</dc:creator>
</cp:coreProperties>
</file>